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HCW Biologics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740" w:type="dxa"/>
        <w:tblCellMar>
          <w:top w:w="0" w:type="dxa"/>
          <w:left w:w="0" w:type="dxa"/>
          <w:bottom w:w="0" w:type="dxa"/>
          <w:right w:w="0" w:type="dxa"/>
        </w:tblCellMar>
      </w:tblPr>
      <w:tr>
        <w:trPr>
          <w:trHeight w:val="216"/>
        </w:trPr>
        <w:tc>
          <w:tcPr>
            <w:tcW w:w="4220" w:type="dxa"/>
            <w:vAlign w:val="bottom"/>
          </w:tcPr>
          <w:p>
            <w:pPr>
              <w:jc w:val="center"/>
              <w:ind w:right="19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48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9"/>
              </w:rPr>
              <w:t>001-40591</w:t>
            </w:r>
          </w:p>
        </w:tc>
        <w:tc>
          <w:tcPr>
            <w:tcW w:w="2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82-5024477</w:t>
            </w:r>
          </w:p>
        </w:tc>
      </w:tr>
      <w:tr>
        <w:trPr>
          <w:trHeight w:val="216"/>
        </w:trPr>
        <w:tc>
          <w:tcPr>
            <w:tcW w:w="4220" w:type="dxa"/>
            <w:vAlign w:val="bottom"/>
          </w:tcPr>
          <w:p>
            <w:pPr>
              <w:jc w:val="center"/>
              <w:ind w:right="199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48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220" w:type="dxa"/>
            <w:vAlign w:val="bottom"/>
          </w:tcPr>
          <w:p>
            <w:pPr>
              <w:jc w:val="center"/>
              <w:ind w:right="199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248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4220" w:type="dxa"/>
            <w:vAlign w:val="bottom"/>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rPr>
              <w:t>2929 N. Commerce Parkway</w:t>
            </w:r>
          </w:p>
        </w:tc>
        <w:tc>
          <w:tcPr>
            <w:tcW w:w="24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16"/>
        </w:trPr>
        <w:tc>
          <w:tcPr>
            <w:tcW w:w="4220" w:type="dxa"/>
            <w:vAlign w:val="bottom"/>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Miramar, Florida</w:t>
            </w:r>
          </w:p>
        </w:tc>
        <w:tc>
          <w:tcPr>
            <w:tcW w:w="2480" w:type="dxa"/>
            <w:vAlign w:val="bottom"/>
          </w:tcPr>
          <w:p>
            <w:pPr>
              <w:spacing w:after="0"/>
              <w:rPr>
                <w:sz w:val="18"/>
                <w:szCs w:val="18"/>
                <w:color w:val="auto"/>
              </w:rPr>
            </w:pPr>
          </w:p>
        </w:tc>
        <w:tc>
          <w:tcPr>
            <w:tcW w:w="27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33025</w:t>
            </w:r>
          </w:p>
        </w:tc>
      </w:tr>
      <w:tr>
        <w:trPr>
          <w:trHeight w:val="238"/>
        </w:trPr>
        <w:tc>
          <w:tcPr>
            <w:tcW w:w="6700" w:type="dxa"/>
            <w:vAlign w:val="bottom"/>
            <w:gridSpan w:val="2"/>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954 842-2024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4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HCWB</w:t>
            </w:r>
          </w:p>
        </w:tc>
        <w:tc>
          <w:tcPr>
            <w:tcW w:w="22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disclosed, on March 26, 2026, HCW Biologics Inc. (the “Company”) received written notice from the Listing Qualifications Staff (the “Staff”) of the Nasdaq Stock Market LLC (“Nasdaq”) that for 30 consecutive business days, the Company’s listed securities did not maintain a minimum bid price of $1 per share, in accordance with Nasdaq Listing Rule 5550(a)(2) (“Bid Price Rule”) for continued listing on The Nasdaq Capital Market (the “Exchange”). Due to the fact that the Company effected a 1-for-40 reverse stock split on April 11, 2025, the Company was not afforded a 180-calendar day period to demonstrate compliance.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29, 2026, the Nasdaq Hearings Panel (“the Panel”) granted the Company an extension in which to regain compliance with continued listing rules of the Exchange. The Panel’s determination follows the Company’s hearing on May 5, 2026, at which the Company presented, and the Panel considered, the Company’s plan to regain compliance with the Bid Price Rule. The Panel granted the Company’s request for continued listing on the Exchange, subject to, among other things, that on or before July 29, 2026, the Company must demonstrate compliance with the Bid Price Rule by exhibiting a bid price at or above $1 for twenty consecutive trading days.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Panel also noted that if the Company becomes deficient with the Bid Price Rule prior to September 22, 2026, the Company will be immediately delisted. Further, if the Company becomes non-compliant with any other listing rule prior to September 22, 2026, the Company will be allowed seven calendar days to advise the Panel on its plan to cure the listing deficiencies and the Panel will, at that time, determine whether to grant the Company an exception to cure the deficiency.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Panel also required that Company provide prompt notification of any significant events that occur during the exception period that may affect the Company’s compliance with Nasdaq requirements. If the Company regains compliance and satisfies the terms of the exception, the Panel intends to impose a Discretionary Panel Monitor on the Company for an additional one-year period, pursuant to Listing Rule 5815(d)(4)(A).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HCW BIOLOGICS INC.</w:t>
            </w:r>
          </w:p>
        </w:tc>
      </w:tr>
      <w:tr>
        <w:trPr>
          <w:trHeight w:val="445"/>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June 1, 2026</w:t>
            </w: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Hing C. Wong</w:t>
            </w:r>
          </w:p>
        </w:tc>
      </w:tr>
      <w:tr>
        <w:trPr>
          <w:trHeight w:val="228"/>
        </w:trPr>
        <w:tc>
          <w:tcPr>
            <w:tcW w:w="35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Hing C. Wong, Founder and Chief Executive Officer</w:t>
            </w:r>
          </w:p>
        </w:tc>
      </w:tr>
      <w:tr>
        <w:trPr>
          <w:trHeight w:val="414"/>
        </w:trPr>
        <w:tc>
          <w:tcPr>
            <w:tcW w:w="35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2026-06-01T06:37:59Z</dcterms:created>
  <dcterms:modified xsi:type="dcterms:W3CDTF">2026-06-01T06:37:59Z</dcterms:modified>
</cp:coreProperties>
</file>